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74D0AC75" w:rsidR="00E90E49" w:rsidRPr="00050C46" w:rsidRDefault="00E90E49" w:rsidP="00E35559">
      <w:pPr>
        <w:pStyle w:val="3GPPHeader"/>
        <w:spacing w:after="60"/>
        <w:rPr>
          <w:i/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A2D98" w:rsidRPr="004A2D98">
        <w:t>9</w:t>
      </w:r>
      <w:r w:rsidR="006F27B2">
        <w:t>5</w:t>
      </w:r>
      <w:r w:rsidRPr="00CE0424">
        <w:tab/>
      </w:r>
      <w:r w:rsidR="00091557" w:rsidRPr="00050C46">
        <w:rPr>
          <w:i/>
          <w:sz w:val="32"/>
          <w:szCs w:val="32"/>
        </w:rPr>
        <w:t>R</w:t>
      </w:r>
      <w:r w:rsidR="008F1C4E" w:rsidRPr="00050C46">
        <w:rPr>
          <w:i/>
          <w:sz w:val="32"/>
          <w:szCs w:val="32"/>
        </w:rPr>
        <w:t>1</w:t>
      </w:r>
      <w:r w:rsidR="00091557" w:rsidRPr="00050C46">
        <w:rPr>
          <w:i/>
          <w:sz w:val="32"/>
          <w:szCs w:val="32"/>
        </w:rPr>
        <w:t>-</w:t>
      </w:r>
      <w:r w:rsidR="005F3025" w:rsidRPr="00050C46">
        <w:rPr>
          <w:i/>
          <w:sz w:val="32"/>
          <w:szCs w:val="32"/>
        </w:rPr>
        <w:t>1</w:t>
      </w:r>
      <w:r w:rsidR="008F1C4E" w:rsidRPr="00050C46">
        <w:rPr>
          <w:i/>
          <w:sz w:val="32"/>
          <w:szCs w:val="32"/>
        </w:rPr>
        <w:t>8</w:t>
      </w:r>
      <w:r w:rsidR="002033C4">
        <w:rPr>
          <w:i/>
          <w:sz w:val="32"/>
          <w:szCs w:val="32"/>
        </w:rPr>
        <w:t>1</w:t>
      </w:r>
      <w:r w:rsidR="006F27B2">
        <w:rPr>
          <w:i/>
          <w:sz w:val="32"/>
          <w:szCs w:val="32"/>
        </w:rPr>
        <w:t>3123</w:t>
      </w:r>
    </w:p>
    <w:p w14:paraId="624F3E54" w14:textId="6FEFF9C5" w:rsidR="00E90E49" w:rsidRPr="004A2D98" w:rsidRDefault="006F27B2" w:rsidP="00357380">
      <w:pPr>
        <w:pStyle w:val="3GPPHeader"/>
        <w:rPr>
          <w:bCs/>
        </w:rPr>
      </w:pPr>
      <w:r>
        <w:t>Spokane, WA, USA, November 12</w:t>
      </w:r>
      <w:r>
        <w:rPr>
          <w:vertAlign w:val="superscript"/>
        </w:rPr>
        <w:t>th</w:t>
      </w:r>
      <w:r>
        <w:t xml:space="preserve"> – 16</w:t>
      </w:r>
      <w:r>
        <w:rPr>
          <w:vertAlign w:val="superscript"/>
        </w:rPr>
        <w:t>th</w:t>
      </w:r>
      <w:r>
        <w:t xml:space="preserve"> 2018</w:t>
      </w:r>
      <w:r w:rsidR="004A2D98" w:rsidRPr="004A2D98">
        <w:rPr>
          <w:bCs/>
        </w:rPr>
        <w:t xml:space="preserve"> </w:t>
      </w:r>
    </w:p>
    <w:p w14:paraId="1516F60F" w14:textId="1DBBBB86" w:rsidR="00E90E49" w:rsidRPr="00113062" w:rsidRDefault="00E90E49" w:rsidP="00311702">
      <w:pPr>
        <w:pStyle w:val="3GPPHeader"/>
        <w:rPr>
          <w:sz w:val="22"/>
          <w:szCs w:val="22"/>
          <w:lang w:val="en-US"/>
        </w:rPr>
      </w:pPr>
      <w:r w:rsidRPr="00113062">
        <w:rPr>
          <w:sz w:val="22"/>
          <w:szCs w:val="22"/>
          <w:lang w:val="en-US"/>
        </w:rPr>
        <w:t>Agenda Item:</w:t>
      </w:r>
      <w:r w:rsidRPr="00113062">
        <w:rPr>
          <w:sz w:val="22"/>
          <w:szCs w:val="22"/>
          <w:lang w:val="en-US"/>
        </w:rPr>
        <w:tab/>
      </w:r>
      <w:r w:rsidR="008F0A39">
        <w:rPr>
          <w:sz w:val="22"/>
          <w:szCs w:val="22"/>
          <w:lang w:val="en-US"/>
        </w:rPr>
        <w:t>7.1.1.2</w:t>
      </w:r>
    </w:p>
    <w:p w14:paraId="2CEA53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48881C3" w14:textId="3854185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13062">
        <w:rPr>
          <w:sz w:val="22"/>
          <w:szCs w:val="22"/>
        </w:rPr>
        <w:t xml:space="preserve">Maintenance </w:t>
      </w:r>
      <w:r w:rsidR="00625932" w:rsidRPr="00625932">
        <w:rPr>
          <w:sz w:val="22"/>
          <w:szCs w:val="22"/>
        </w:rPr>
        <w:t xml:space="preserve">for Physical </w:t>
      </w:r>
      <w:proofErr w:type="gramStart"/>
      <w:r w:rsidR="00625932" w:rsidRPr="00625932">
        <w:rPr>
          <w:sz w:val="22"/>
          <w:szCs w:val="22"/>
        </w:rPr>
        <w:t>random access</w:t>
      </w:r>
      <w:proofErr w:type="gramEnd"/>
      <w:r w:rsidR="00625932" w:rsidRPr="00625932">
        <w:rPr>
          <w:sz w:val="22"/>
          <w:szCs w:val="22"/>
        </w:rPr>
        <w:t xml:space="preserve"> channel and procedure</w:t>
      </w:r>
    </w:p>
    <w:p w14:paraId="73E6E29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F5B1D">
        <w:rPr>
          <w:sz w:val="22"/>
          <w:szCs w:val="22"/>
        </w:rPr>
        <w:t>Discussion, Decision</w:t>
      </w:r>
    </w:p>
    <w:p w14:paraId="7B8EAE83" w14:textId="77777777" w:rsidR="00E90E49" w:rsidRPr="00CE0424" w:rsidRDefault="00E90E49" w:rsidP="00E90E49"/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E1DFA27" w14:textId="10E4B4A1" w:rsidR="00FF5B1D" w:rsidRPr="00CE0424" w:rsidRDefault="00FF5B1D" w:rsidP="00FF5B1D">
      <w:pPr>
        <w:pStyle w:val="BodyText"/>
      </w:pPr>
      <w:r>
        <w:t xml:space="preserve">In the following, we discuss the aspects related to </w:t>
      </w:r>
      <w:r w:rsidR="00113062">
        <w:t xml:space="preserve">PRACH and RACH procedures </w:t>
      </w:r>
      <w:r>
        <w:t>for release 15 maintenance requiring clarifications.</w:t>
      </w:r>
    </w:p>
    <w:p w14:paraId="2D630DF1" w14:textId="0D5C5022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B96FB4">
        <w:t>Discussion</w:t>
      </w:r>
    </w:p>
    <w:p w14:paraId="297AE3D9" w14:textId="58431197" w:rsidR="00B96FB4" w:rsidRDefault="002C50C7" w:rsidP="00B96FB4">
      <w:pPr>
        <w:pStyle w:val="Heading2"/>
      </w:pPr>
      <w:r>
        <w:t>2.1</w:t>
      </w:r>
      <w:r w:rsidR="00B96FB4">
        <w:t xml:space="preserve"> </w:t>
      </w:r>
      <w:r w:rsidR="00B96FB4">
        <w:tab/>
      </w:r>
      <w:r w:rsidR="00522209">
        <w:t xml:space="preserve">Network synchronization requirements for </w:t>
      </w:r>
      <w:r w:rsidR="00B96FB4" w:rsidRPr="00B96FB4">
        <w:t>handover</w:t>
      </w:r>
      <w:r w:rsidR="00522209">
        <w:t xml:space="preserve"> procedures</w:t>
      </w:r>
    </w:p>
    <w:p w14:paraId="686AEFDD" w14:textId="797B8AA6" w:rsidR="00B96FB4" w:rsidRDefault="00B96FB4" w:rsidP="00B96FB4">
      <w:pPr>
        <w:pStyle w:val="BodyText"/>
      </w:pPr>
      <w:r>
        <w:t>In RAN1#94</w:t>
      </w:r>
      <w:r w:rsidR="002C50C7">
        <w:t>bis</w:t>
      </w:r>
      <w:r>
        <w:t xml:space="preserve">, it was discussed </w:t>
      </w:r>
      <w:r w:rsidRPr="00B96FB4">
        <w:t xml:space="preserve">how </w:t>
      </w:r>
      <w:r>
        <w:t xml:space="preserve">the UE will </w:t>
      </w:r>
      <w:r w:rsidRPr="00B96FB4">
        <w:t>obtain the frame boundary information and SSB index</w:t>
      </w:r>
      <w:r w:rsidR="002C50C7">
        <w:t xml:space="preserve"> for target cell before handover</w:t>
      </w:r>
      <w:r>
        <w:t xml:space="preserve">. </w:t>
      </w:r>
      <w:r w:rsidR="002C50C7">
        <w:t xml:space="preserve">An LS was sent to RAN2, to clarify if the UE is required to read the MIB of the target cell before starting the </w:t>
      </w:r>
      <w:proofErr w:type="gramStart"/>
      <w:r w:rsidR="002C50C7">
        <w:t>random access</w:t>
      </w:r>
      <w:proofErr w:type="gramEnd"/>
      <w:r w:rsidR="002C50C7">
        <w:t xml:space="preserve"> procedure. Working assumptions for network synchronization requirements were agreed assuming the UE does not know the SFN timing of the target cell</w:t>
      </w:r>
      <w:r>
        <w:t>.</w:t>
      </w:r>
    </w:p>
    <w:p w14:paraId="0CEFB285" w14:textId="2D594D63" w:rsidR="002C50C7" w:rsidRDefault="002C50C7" w:rsidP="00B96FB4">
      <w:pPr>
        <w:pStyle w:val="BodyText"/>
      </w:pPr>
      <w:r>
        <w:t xml:space="preserve">If RAN2 confirms that the UE reads the MIB of the target cell before starting the </w:t>
      </w:r>
      <w:proofErr w:type="gramStart"/>
      <w:r>
        <w:t>random access</w:t>
      </w:r>
      <w:proofErr w:type="gramEnd"/>
      <w:r>
        <w:t xml:space="preserve"> procedure, there is no need for network synchronization requirements for handover purposes and such requirements should be removed from the specifications. </w:t>
      </w:r>
    </w:p>
    <w:p w14:paraId="0FBDD7DC" w14:textId="053CA619" w:rsidR="005B3343" w:rsidRDefault="002C50C7" w:rsidP="005B3343">
      <w:pPr>
        <w:pStyle w:val="Proposal"/>
      </w:pPr>
      <w:bookmarkStart w:id="1" w:name="_Toc528932529"/>
      <w:bookmarkStart w:id="2" w:name="_Toc528934482"/>
      <w:bookmarkStart w:id="3" w:name="_Toc528967641"/>
      <w:r>
        <w:t xml:space="preserve">Remove the network synchronization requirements for handover purposes from the specifications if RAN2 confirms that the UE knows the timing of the target cell before starting the </w:t>
      </w:r>
      <w:proofErr w:type="gramStart"/>
      <w:r>
        <w:t>random access</w:t>
      </w:r>
      <w:proofErr w:type="gramEnd"/>
      <w:r>
        <w:t xml:space="preserve"> procedure</w:t>
      </w:r>
      <w:bookmarkEnd w:id="1"/>
      <w:bookmarkEnd w:id="2"/>
      <w:bookmarkEnd w:id="3"/>
      <w:r>
        <w:t xml:space="preserve"> </w:t>
      </w:r>
    </w:p>
    <w:p w14:paraId="0D68F488" w14:textId="738CBE20" w:rsidR="002C50C7" w:rsidRDefault="002C50C7" w:rsidP="002C50C7">
      <w:pPr>
        <w:pStyle w:val="Heading2"/>
      </w:pPr>
      <w:r>
        <w:t xml:space="preserve">2.2 </w:t>
      </w:r>
      <w:r>
        <w:tab/>
      </w:r>
      <w:r w:rsidR="00896B21">
        <w:t xml:space="preserve">Application of </w:t>
      </w:r>
      <w:proofErr w:type="spellStart"/>
      <w:r w:rsidR="00E07042" w:rsidRPr="00E07042">
        <w:rPr>
          <w:i/>
        </w:rPr>
        <w:t>powerControlOffsetSS</w:t>
      </w:r>
      <w:proofErr w:type="spellEnd"/>
      <w:r w:rsidR="00E07042">
        <w:t xml:space="preserve"> for PDCCH order</w:t>
      </w:r>
    </w:p>
    <w:p w14:paraId="1B174F89" w14:textId="147B1C60" w:rsidR="00AD3472" w:rsidRDefault="00AD3472" w:rsidP="00AD3472">
      <w:pPr>
        <w:pStyle w:val="BodyText"/>
      </w:pPr>
      <w:r>
        <w:t>In RAN1#94bis the following agreement was made</w:t>
      </w:r>
    </w:p>
    <w:p w14:paraId="4284576E" w14:textId="77777777" w:rsidR="00AD3472" w:rsidRPr="006C02A3" w:rsidRDefault="00AD3472" w:rsidP="00AD3472">
      <w:pPr>
        <w:rPr>
          <w:lang w:eastAsia="x-none"/>
        </w:rPr>
      </w:pPr>
      <w:r w:rsidRPr="006C02A3">
        <w:rPr>
          <w:highlight w:val="green"/>
          <w:lang w:eastAsia="x-none"/>
        </w:rPr>
        <w:t>Agreements</w:t>
      </w:r>
      <w:r w:rsidRPr="006C02A3">
        <w:rPr>
          <w:lang w:eastAsia="x-none"/>
        </w:rPr>
        <w:t>:</w:t>
      </w:r>
    </w:p>
    <w:p w14:paraId="6A1ADCCB" w14:textId="77777777" w:rsidR="00AD3472" w:rsidRPr="00AD3472" w:rsidRDefault="00AD3472" w:rsidP="00AD3472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DengXian"/>
          <w:lang w:eastAsia="zh-CN"/>
        </w:rPr>
      </w:pPr>
      <w:r w:rsidRPr="00AD3472">
        <w:rPr>
          <w:rFonts w:eastAsia="DengXian"/>
          <w:lang w:eastAsia="zh-CN"/>
        </w:rPr>
        <w:t>To adopt the following TP, Section 10.1 of 38.213:</w:t>
      </w:r>
    </w:p>
    <w:p w14:paraId="51FC4ECA" w14:textId="23953CAD" w:rsidR="00AD3472" w:rsidRPr="00AD3472" w:rsidRDefault="00AD3472" w:rsidP="00AD3472">
      <w:pPr>
        <w:pStyle w:val="BodyText"/>
        <w:ind w:left="567"/>
        <w:rPr>
          <w:rFonts w:ascii="Times New Roman" w:hAnsi="Times New Roman"/>
        </w:rPr>
      </w:pPr>
      <w:r w:rsidRPr="00AD3472">
        <w:rPr>
          <w:rFonts w:ascii="Times New Roman" w:eastAsia="Malgun Gothic" w:hAnsi="Times New Roman"/>
        </w:rPr>
        <w:t xml:space="preserve">If a UE has received </w:t>
      </w:r>
      <w:r w:rsidRPr="00AD3472">
        <w:rPr>
          <w:rFonts w:ascii="Times New Roman" w:hAnsi="Times New Roman"/>
        </w:rPr>
        <w:t xml:space="preserve">higher layer parameter </w:t>
      </w:r>
      <w:r w:rsidRPr="00AD3472">
        <w:rPr>
          <w:rFonts w:ascii="Times New Roman" w:hAnsi="Times New Roman"/>
          <w:i/>
        </w:rPr>
        <w:t>TCI-States</w:t>
      </w:r>
      <w:r w:rsidRPr="00AD3472">
        <w:rPr>
          <w:rFonts w:ascii="Times New Roman" w:hAnsi="Times New Roman"/>
        </w:rPr>
        <w:t xml:space="preserve"> for PDCCH receptions </w:t>
      </w:r>
      <w:r w:rsidRPr="00AD3472">
        <w:rPr>
          <w:rFonts w:ascii="Times New Roman" w:eastAsia="Malgun Gothic" w:hAnsi="Times New Roman"/>
        </w:rPr>
        <w:t xml:space="preserve">containing a single TCI state, the UE assumes that the DM-RS antenna port associated with PDCCH receptions is quasi co-located with </w:t>
      </w:r>
      <w:r w:rsidRPr="00AD3472">
        <w:rPr>
          <w:rFonts w:ascii="Times New Roman" w:hAnsi="Times New Roman"/>
          <w:color w:val="000000"/>
          <w:kern w:val="2"/>
        </w:rPr>
        <w:t xml:space="preserve">the one or more DL RS configured by the TCI state. </w:t>
      </w:r>
      <w:bookmarkStart w:id="4" w:name="_Hlk528933777"/>
      <w:r w:rsidRPr="00AD3472">
        <w:rPr>
          <w:rFonts w:ascii="Times New Roman" w:hAnsi="Times New Roman"/>
          <w:color w:val="FF0000"/>
          <w:u w:val="single"/>
          <w:lang w:eastAsia="ja-JP"/>
        </w:rPr>
        <w:t xml:space="preserve">If </w:t>
      </w:r>
      <w:r w:rsidRPr="00AD3472">
        <w:rPr>
          <w:rFonts w:ascii="Times New Roman" w:hAnsi="Times New Roman"/>
          <w:color w:val="FF0000"/>
          <w:u w:val="single"/>
        </w:rPr>
        <w:t>the UE receives PDCCH order</w:t>
      </w:r>
      <w:r w:rsidRPr="00AD3472">
        <w:rPr>
          <w:rFonts w:ascii="Times New Roman" w:hAnsi="Times New Roman"/>
          <w:color w:val="FF0000"/>
          <w:u w:val="single"/>
          <w:lang w:eastAsia="ja-JP"/>
        </w:rPr>
        <w:t xml:space="preserve"> and the active TCI state for PDCCH includes two RS, the UE expects that one RS has QCL-</w:t>
      </w:r>
      <w:proofErr w:type="spellStart"/>
      <w:r w:rsidRPr="00AD3472">
        <w:rPr>
          <w:rFonts w:ascii="Times New Roman" w:hAnsi="Times New Roman"/>
          <w:color w:val="FF0000"/>
          <w:u w:val="single"/>
          <w:lang w:eastAsia="ja-JP"/>
        </w:rPr>
        <w:t>TypeD</w:t>
      </w:r>
      <w:proofErr w:type="spellEnd"/>
      <w:r w:rsidRPr="00AD3472">
        <w:rPr>
          <w:rFonts w:ascii="Times New Roman" w:hAnsi="Times New Roman"/>
          <w:color w:val="FF0000"/>
          <w:u w:val="single"/>
          <w:lang w:eastAsia="ja-JP"/>
        </w:rPr>
        <w:t xml:space="preserve"> and the UE uses the one RS for determining </w:t>
      </w:r>
      <w:proofErr w:type="spellStart"/>
      <w:r w:rsidRPr="00AD3472">
        <w:rPr>
          <w:rFonts w:ascii="Times New Roman" w:hAnsi="Times New Roman"/>
          <w:i/>
          <w:color w:val="FF0000"/>
          <w:u w:val="single"/>
        </w:rPr>
        <w:t>powerControlOffsetSS</w:t>
      </w:r>
      <w:proofErr w:type="spellEnd"/>
      <w:r w:rsidRPr="00AD3472">
        <w:rPr>
          <w:rFonts w:ascii="Times New Roman" w:hAnsi="Times New Roman"/>
          <w:color w:val="FF0000"/>
          <w:u w:val="single"/>
        </w:rPr>
        <w:t>.</w:t>
      </w:r>
      <w:bookmarkEnd w:id="4"/>
    </w:p>
    <w:p w14:paraId="5203C2FC" w14:textId="77777777" w:rsidR="00AD3472" w:rsidRDefault="00AD3472" w:rsidP="00AD3472">
      <w:pPr>
        <w:pStyle w:val="BodyText"/>
      </w:pPr>
    </w:p>
    <w:p w14:paraId="36AFC164" w14:textId="417DA077" w:rsidR="00AD3472" w:rsidRDefault="00AD3472" w:rsidP="00AD3472">
      <w:pPr>
        <w:pStyle w:val="BodyText"/>
      </w:pPr>
      <w:r>
        <w:t xml:space="preserve">The intention with this clarification was to specify which RS is used as reference when applying the offset value. However, the text gives the impression that the UE determines </w:t>
      </w:r>
      <w:proofErr w:type="spellStart"/>
      <w:r w:rsidRPr="00AD3472">
        <w:rPr>
          <w:i/>
        </w:rPr>
        <w:t>powerControlOffsetSS</w:t>
      </w:r>
      <w:proofErr w:type="spellEnd"/>
      <w:r>
        <w:t xml:space="preserve"> which is an RRC signalled value. Hence, </w:t>
      </w:r>
      <w:r w:rsidR="00E07042">
        <w:t xml:space="preserve">a </w:t>
      </w:r>
      <w:r>
        <w:t>modification is proposed</w:t>
      </w:r>
      <w:r w:rsidR="00E07042">
        <w:t xml:space="preserve"> to clarify this</w:t>
      </w:r>
      <w:r w:rsidR="00756A03">
        <w:t xml:space="preserve">. In addition, since the text is related to </w:t>
      </w:r>
      <w:r w:rsidR="00651114">
        <w:t xml:space="preserve">power control of PRACH in response to a </w:t>
      </w:r>
      <w:r w:rsidR="00756A03">
        <w:t>PDCCH order, it belongs better in section 7.4 of 38.213:</w:t>
      </w:r>
    </w:p>
    <w:p w14:paraId="76394DF1" w14:textId="0F700FCA" w:rsidR="00756A03" w:rsidRPr="00647210" w:rsidRDefault="00756A03" w:rsidP="00756A03">
      <w:pPr>
        <w:ind w:left="567"/>
        <w:rPr>
          <w:rFonts w:eastAsia="MS Mincho"/>
        </w:rPr>
      </w:pPr>
      <w:bookmarkStart w:id="5" w:name="_Hlk528934049"/>
      <w:r>
        <w:lastRenderedPageBreak/>
        <w:t xml:space="preserve">If a PRACH transmission from a UE is in response to a detection of a PDCCH order by the UE that triggers a non-contention based random access procedure and depending on the DL RS that the DM-RS of the PDCCH order is quasi-collocated with as described in Subclause 10.1,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is</w:t>
      </w:r>
      <w:r>
        <w:rPr>
          <w:rFonts w:eastAsia="MS Mincho"/>
        </w:rPr>
        <w:t xml:space="preserve"> provided by </w:t>
      </w:r>
      <w:proofErr w:type="spellStart"/>
      <w:r w:rsidRPr="003B4338">
        <w:rPr>
          <w:i/>
        </w:rPr>
        <w:t>ss</w:t>
      </w:r>
      <w:proofErr w:type="spellEnd"/>
      <w:r w:rsidRPr="003B4338">
        <w:rPr>
          <w:i/>
        </w:rPr>
        <w:t>-PBCH-</w:t>
      </w:r>
      <w:proofErr w:type="spellStart"/>
      <w:r w:rsidRPr="003B4338">
        <w:rPr>
          <w:i/>
        </w:rPr>
        <w:t>BlockPower</w:t>
      </w:r>
      <w:proofErr w:type="spellEnd"/>
      <w:r>
        <w:rPr>
          <w:rFonts w:eastAsia="MS Mincho"/>
        </w:rPr>
        <w:t xml:space="preserve"> or, if the UE is configured resources for a periodic CSI-RS reception or the </w:t>
      </w:r>
      <w:r>
        <w:t xml:space="preserve">PRACH transmission is associated with a link recovery procedure where a corresponding index </w:t>
      </w:r>
      <w:r w:rsidRPr="00B916EC">
        <w:rPr>
          <w:iCs/>
          <w:position w:val="-10"/>
        </w:rPr>
        <w:object w:dxaOrig="380" w:dyaOrig="300" w14:anchorId="21207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5.75pt" o:ole="">
            <v:imagedata r:id="rId8" o:title=""/>
          </v:shape>
          <o:OLEObject Type="Embed" ProgID="Equation.3" ShapeID="_x0000_i1025" DrawAspect="Content" ObjectID="_1602709954" r:id="rId9"/>
        </w:object>
      </w:r>
      <w:r>
        <w:rPr>
          <w:iCs/>
        </w:rPr>
        <w:t xml:space="preserve"> is associated with a periodic CSI-RS configuration</w:t>
      </w:r>
      <w:r>
        <w:t xml:space="preserve"> </w:t>
      </w:r>
      <w:r>
        <w:rPr>
          <w:iCs/>
        </w:rPr>
        <w:t>as described in Subclause 6</w:t>
      </w:r>
      <w:r>
        <w:rPr>
          <w:rFonts w:eastAsia="MS Mincho"/>
        </w:rPr>
        <w:t xml:space="preserve">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</w:t>
      </w:r>
      <w:r>
        <w:rPr>
          <w:rFonts w:eastAsia="MS Mincho"/>
          <w:lang w:val="en-US"/>
        </w:rPr>
        <w:t>obtained</w:t>
      </w:r>
      <w:r w:rsidRPr="00B916EC">
        <w:rPr>
          <w:rFonts w:eastAsia="MS Mincho"/>
          <w:lang w:val="en-US"/>
        </w:rPr>
        <w:t xml:space="preserve"> by</w:t>
      </w:r>
      <w:r>
        <w:rPr>
          <w:lang w:val="en-US"/>
        </w:rPr>
        <w:t xml:space="preserve"> </w:t>
      </w:r>
      <w:proofErr w:type="spellStart"/>
      <w:r w:rsidRPr="003B4338">
        <w:rPr>
          <w:i/>
        </w:rPr>
        <w:t>ss</w:t>
      </w:r>
      <w:proofErr w:type="spellEnd"/>
      <w:r w:rsidRPr="003B4338">
        <w:rPr>
          <w:i/>
        </w:rPr>
        <w:t>-PBCH-</w:t>
      </w:r>
      <w:proofErr w:type="spellStart"/>
      <w:r w:rsidRPr="003B4338">
        <w:rPr>
          <w:i/>
        </w:rPr>
        <w:t>BlockPower</w:t>
      </w:r>
      <w:proofErr w:type="spellEnd"/>
      <w:r>
        <w:t xml:space="preserve"> and</w:t>
      </w:r>
      <w:r w:rsidRPr="00B916EC">
        <w:rPr>
          <w:lang w:val="en-US"/>
        </w:rPr>
        <w:t xml:space="preserve"> </w:t>
      </w:r>
      <w:proofErr w:type="spellStart"/>
      <w:r w:rsidRPr="003B4338">
        <w:rPr>
          <w:i/>
        </w:rPr>
        <w:t>powerControlOffsetSS</w:t>
      </w:r>
      <w:proofErr w:type="spellEnd"/>
      <w:r>
        <w:rPr>
          <w:lang w:val="en-US"/>
        </w:rPr>
        <w:t xml:space="preserve"> where </w:t>
      </w:r>
      <w:proofErr w:type="spellStart"/>
      <w:r w:rsidRPr="003B4338">
        <w:rPr>
          <w:i/>
        </w:rPr>
        <w:t>powerControlOffsetSS</w:t>
      </w:r>
      <w:proofErr w:type="spellEnd"/>
      <w:r>
        <w:rPr>
          <w:i/>
        </w:rPr>
        <w:t xml:space="preserve"> </w:t>
      </w:r>
      <w:r>
        <w:rPr>
          <w:lang w:val="en-US"/>
        </w:rPr>
        <w:t>provides an offset of</w:t>
      </w:r>
      <w:r w:rsidRPr="00B916EC">
        <w:rPr>
          <w:lang w:val="en-US"/>
        </w:rPr>
        <w:t xml:space="preserve"> CSI-RS tr</w:t>
      </w:r>
      <w:r>
        <w:rPr>
          <w:lang w:val="en-US"/>
        </w:rPr>
        <w:t>ansmission power relative to</w:t>
      </w:r>
      <w:r w:rsidRPr="00B916EC">
        <w:rPr>
          <w:lang w:val="en-US"/>
        </w:rPr>
        <w:t xml:space="preserve">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proofErr w:type="spellStart"/>
      <w:r w:rsidRPr="003B4338">
        <w:rPr>
          <w:i/>
        </w:rPr>
        <w:t>powerControlOffsetSS</w:t>
      </w:r>
      <w:proofErr w:type="spellEnd"/>
      <w:r>
        <w:t xml:space="preserve"> is not provided to the UE, the UE assumes an offset of 0 dB</w:t>
      </w:r>
      <w:r w:rsidRPr="00B916EC">
        <w:rPr>
          <w:lang w:val="en-US"/>
        </w:rPr>
        <w:t>.</w:t>
      </w:r>
      <w:r>
        <w:t xml:space="preserve"> </w:t>
      </w:r>
      <w:r w:rsidRPr="00AD3472">
        <w:rPr>
          <w:color w:val="FF0000"/>
          <w:u w:val="single"/>
        </w:rPr>
        <w:t xml:space="preserve">If the active TCI state for </w:t>
      </w:r>
      <w:r>
        <w:rPr>
          <w:color w:val="FF0000"/>
          <w:u w:val="single"/>
        </w:rPr>
        <w:t xml:space="preserve">the </w:t>
      </w:r>
      <w:r w:rsidRPr="00AD3472">
        <w:rPr>
          <w:color w:val="FF0000"/>
          <w:u w:val="single"/>
        </w:rPr>
        <w:t>PDCCH includes two RS, the UE expects that one RS has QCL-</w:t>
      </w:r>
      <w:proofErr w:type="spellStart"/>
      <w:r w:rsidRPr="00AD3472">
        <w:rPr>
          <w:color w:val="FF0000"/>
          <w:u w:val="single"/>
        </w:rPr>
        <w:t>TypeD</w:t>
      </w:r>
      <w:proofErr w:type="spellEnd"/>
      <w:r w:rsidRPr="00AD3472">
        <w:rPr>
          <w:color w:val="FF0000"/>
          <w:u w:val="single"/>
        </w:rPr>
        <w:t xml:space="preserve"> and the UE uses the one RS </w:t>
      </w:r>
      <w:r>
        <w:rPr>
          <w:color w:val="FF0000"/>
          <w:u w:val="single"/>
        </w:rPr>
        <w:t xml:space="preserve">when applying </w:t>
      </w:r>
      <w:proofErr w:type="spellStart"/>
      <w:r w:rsidRPr="00AD3472">
        <w:rPr>
          <w:i/>
          <w:color w:val="FF0000"/>
          <w:u w:val="single"/>
        </w:rPr>
        <w:t>powerControlOffsetSS</w:t>
      </w:r>
      <w:proofErr w:type="spellEnd"/>
      <w:r w:rsidRPr="00AD3472">
        <w:rPr>
          <w:color w:val="FF0000"/>
          <w:u w:val="single"/>
        </w:rPr>
        <w:t>.</w:t>
      </w:r>
    </w:p>
    <w:bookmarkEnd w:id="5"/>
    <w:p w14:paraId="6D383A46" w14:textId="77777777" w:rsidR="00756A03" w:rsidRDefault="00756A03" w:rsidP="00AD3472">
      <w:pPr>
        <w:pStyle w:val="BodyText"/>
      </w:pPr>
    </w:p>
    <w:p w14:paraId="3DC463A1" w14:textId="08A18C1F" w:rsidR="002C50C7" w:rsidRDefault="00756A03" w:rsidP="00756A03">
      <w:pPr>
        <w:pStyle w:val="BodyText"/>
      </w:pPr>
      <w:r>
        <w:t xml:space="preserve">The text as agreed in RAN1#94 should be removed from 38.213 section 10.1. An accompanying </w:t>
      </w:r>
      <w:r w:rsidR="00E07042">
        <w:t xml:space="preserve">draft </w:t>
      </w:r>
      <w:r>
        <w:t xml:space="preserve">CR </w:t>
      </w:r>
      <w:r w:rsidR="00E07042">
        <w:t>is enclosed.</w:t>
      </w:r>
    </w:p>
    <w:p w14:paraId="4ECA4B3B" w14:textId="7376F280" w:rsidR="002C50C7" w:rsidRPr="00B96FB4" w:rsidRDefault="00E07042" w:rsidP="00E07042">
      <w:pPr>
        <w:pStyle w:val="Proposal"/>
      </w:pPr>
      <w:bookmarkStart w:id="6" w:name="_Toc528934483"/>
      <w:bookmarkStart w:id="7" w:name="_Toc528967642"/>
      <w:r>
        <w:t>Agree t</w:t>
      </w:r>
      <w:bookmarkStart w:id="8" w:name="_GoBack"/>
      <w:bookmarkEnd w:id="8"/>
      <w:r>
        <w:t xml:space="preserve">o the accompanying CR to clarify the application of </w:t>
      </w:r>
      <w:proofErr w:type="spellStart"/>
      <w:proofErr w:type="gramStart"/>
      <w:r w:rsidRPr="00E07042">
        <w:rPr>
          <w:i/>
        </w:rPr>
        <w:t>powerControlOffsetSS</w:t>
      </w:r>
      <w:proofErr w:type="spellEnd"/>
      <w:r>
        <w:t xml:space="preserve">  for</w:t>
      </w:r>
      <w:proofErr w:type="gramEnd"/>
      <w:r>
        <w:t xml:space="preserve"> </w:t>
      </w:r>
      <w:r w:rsidR="00651114">
        <w:t xml:space="preserve">power control of PRACH transmission in response to a </w:t>
      </w:r>
      <w:r>
        <w:t>PDCCH order</w:t>
      </w:r>
      <w:bookmarkEnd w:id="6"/>
      <w:bookmarkEnd w:id="7"/>
    </w:p>
    <w:p w14:paraId="6B223788" w14:textId="2B28A060" w:rsidR="00FF5B1D" w:rsidRPr="00FF5B1D" w:rsidRDefault="002C50C7" w:rsidP="00440656">
      <w:pPr>
        <w:pStyle w:val="Heading1"/>
      </w:pPr>
      <w:r>
        <w:t>3</w:t>
      </w:r>
      <w:r w:rsidR="00440656">
        <w:tab/>
        <w:t>Conclusions</w:t>
      </w:r>
    </w:p>
    <w:p w14:paraId="1FF18527" w14:textId="5E00497B" w:rsidR="00EB55E4" w:rsidRDefault="00EB55E4" w:rsidP="00EB55E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EDF30CA" w14:textId="77777777" w:rsidR="00871D26" w:rsidRPr="007C34B2" w:rsidRDefault="00115091">
      <w:pPr>
        <w:pStyle w:val="TOC1"/>
        <w:rPr>
          <w:rFonts w:ascii="Arial" w:eastAsiaTheme="minorEastAsia" w:hAnsi="Arial" w:cs="Arial"/>
          <w:b/>
          <w:sz w:val="20"/>
          <w:lang w:val="en-US" w:eastAsia="en-US"/>
        </w:rPr>
      </w:pPr>
      <w:r w:rsidRPr="007C34B2">
        <w:rPr>
          <w:rFonts w:ascii="Arial" w:hAnsi="Arial" w:cs="Arial"/>
          <w:b/>
          <w:sz w:val="20"/>
        </w:rPr>
        <w:fldChar w:fldCharType="begin"/>
      </w:r>
      <w:r w:rsidRPr="007C34B2">
        <w:rPr>
          <w:rFonts w:ascii="Arial" w:hAnsi="Arial" w:cs="Arial"/>
          <w:b/>
          <w:sz w:val="20"/>
        </w:rPr>
        <w:instrText xml:space="preserve"> TOC \o "9-9" \n \t "Proposal,1" </w:instrText>
      </w:r>
      <w:r w:rsidRPr="007C34B2">
        <w:rPr>
          <w:rFonts w:ascii="Arial" w:hAnsi="Arial" w:cs="Arial"/>
          <w:b/>
          <w:sz w:val="20"/>
        </w:rPr>
        <w:fldChar w:fldCharType="separate"/>
      </w:r>
      <w:r w:rsidR="00871D26" w:rsidRPr="007C34B2">
        <w:rPr>
          <w:rFonts w:ascii="Arial" w:hAnsi="Arial" w:cs="Arial"/>
          <w:b/>
          <w:sz w:val="20"/>
        </w:rPr>
        <w:t>Proposal 1</w:t>
      </w:r>
      <w:r w:rsidR="00871D26" w:rsidRPr="007C34B2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="00871D26" w:rsidRPr="007C34B2">
        <w:rPr>
          <w:rFonts w:ascii="Arial" w:hAnsi="Arial" w:cs="Arial"/>
          <w:b/>
          <w:sz w:val="20"/>
        </w:rPr>
        <w:t>Remove the network synchronization requirements for handover purposes from the specifications if RAN2 confirms that the UE knows the timing of the target cell before starting the random access procedure</w:t>
      </w:r>
    </w:p>
    <w:p w14:paraId="235F75C0" w14:textId="77777777" w:rsidR="00871D26" w:rsidRPr="007C34B2" w:rsidRDefault="00871D26">
      <w:pPr>
        <w:pStyle w:val="TOC1"/>
        <w:rPr>
          <w:rFonts w:ascii="Arial" w:eastAsiaTheme="minorEastAsia" w:hAnsi="Arial" w:cs="Arial"/>
          <w:b/>
          <w:sz w:val="20"/>
          <w:lang w:val="en-US" w:eastAsia="en-US"/>
        </w:rPr>
      </w:pPr>
      <w:r w:rsidRPr="007C34B2">
        <w:rPr>
          <w:rFonts w:ascii="Arial" w:hAnsi="Arial" w:cs="Arial"/>
          <w:b/>
          <w:sz w:val="20"/>
        </w:rPr>
        <w:t>Proposal 2</w:t>
      </w:r>
      <w:r w:rsidRPr="007C34B2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7C34B2">
        <w:rPr>
          <w:rFonts w:ascii="Arial" w:hAnsi="Arial" w:cs="Arial"/>
          <w:b/>
          <w:sz w:val="20"/>
        </w:rPr>
        <w:t xml:space="preserve">Agree to the accompanying CR to clarify the application of </w:t>
      </w:r>
      <w:r w:rsidRPr="007C34B2">
        <w:rPr>
          <w:rFonts w:ascii="Arial" w:hAnsi="Arial" w:cs="Arial"/>
          <w:b/>
          <w:i/>
          <w:sz w:val="20"/>
        </w:rPr>
        <w:t>powerControlOffsetSS</w:t>
      </w:r>
      <w:r w:rsidRPr="007C34B2">
        <w:rPr>
          <w:rFonts w:ascii="Arial" w:hAnsi="Arial" w:cs="Arial"/>
          <w:b/>
          <w:sz w:val="20"/>
        </w:rPr>
        <w:t xml:space="preserve">  for power control of PRACH transmission in response to a PDCCH order</w:t>
      </w:r>
    </w:p>
    <w:p w14:paraId="4D60436A" w14:textId="671795EA" w:rsidR="00C01F33" w:rsidRPr="00CE0424" w:rsidRDefault="00115091" w:rsidP="00115091">
      <w:pPr>
        <w:pStyle w:val="BodyText"/>
      </w:pPr>
      <w:r w:rsidRPr="007C34B2">
        <w:rPr>
          <w:rFonts w:cs="Arial"/>
          <w:b/>
        </w:rPr>
        <w:fldChar w:fldCharType="end"/>
      </w:r>
    </w:p>
    <w:p w14:paraId="0107106E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070DF40D" w14:textId="03E69F38" w:rsidR="005F3025" w:rsidRDefault="00B96FB4" w:rsidP="002C50C7">
      <w:pPr>
        <w:pStyle w:val="Reference"/>
      </w:pPr>
      <w:bookmarkStart w:id="10" w:name="_Ref174151459"/>
      <w:bookmarkStart w:id="11" w:name="_Ref189809556"/>
      <w:bookmarkStart w:id="12" w:name="_Ref525934128"/>
      <w:r w:rsidRPr="00B96FB4">
        <w:t>R1-189919</w:t>
      </w:r>
      <w:r w:rsidR="005F3025" w:rsidRPr="00CE0424">
        <w:t xml:space="preserve">, </w:t>
      </w:r>
      <w:r>
        <w:t>“</w:t>
      </w:r>
      <w:r w:rsidR="002C50C7" w:rsidRPr="002C50C7">
        <w:t>LS on network synchronization for handover purposes</w:t>
      </w:r>
      <w:r>
        <w:t>”</w:t>
      </w:r>
      <w:r w:rsidR="005F3025" w:rsidRPr="00CE0424">
        <w:t xml:space="preserve">, </w:t>
      </w:r>
      <w:bookmarkEnd w:id="10"/>
      <w:bookmarkEnd w:id="11"/>
      <w:r w:rsidR="002C50C7">
        <w:t>RAN1, Ericsson</w:t>
      </w:r>
      <w:bookmarkEnd w:id="12"/>
    </w:p>
    <w:p w14:paraId="0A31FEE3" w14:textId="757D496D" w:rsidR="00283F2B" w:rsidRPr="00CE0424" w:rsidRDefault="00283F2B" w:rsidP="00283F2B">
      <w:pPr>
        <w:pStyle w:val="Reference"/>
      </w:pPr>
      <w:bookmarkStart w:id="13" w:name="_Ref525938014"/>
      <w:r>
        <w:t>R1-1809266, “</w:t>
      </w:r>
      <w:r w:rsidRPr="00283F2B">
        <w:t>IMT-2020 Self-Evaluation: NR Link Budgets</w:t>
      </w:r>
      <w:r>
        <w:t>”, Ericsson</w:t>
      </w:r>
      <w:bookmarkEnd w:id="13"/>
    </w:p>
    <w:sectPr w:rsidR="00283F2B" w:rsidRPr="00CE0424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1165A" w14:textId="77777777" w:rsidR="009719B6" w:rsidRDefault="009719B6">
      <w:r>
        <w:separator/>
      </w:r>
    </w:p>
  </w:endnote>
  <w:endnote w:type="continuationSeparator" w:id="0">
    <w:p w14:paraId="5FBCF57D" w14:textId="77777777" w:rsidR="009719B6" w:rsidRDefault="0097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E9135" w14:textId="77777777" w:rsidR="009719B6" w:rsidRDefault="009719B6">
      <w:r>
        <w:separator/>
      </w:r>
    </w:p>
  </w:footnote>
  <w:footnote w:type="continuationSeparator" w:id="0">
    <w:p w14:paraId="00A6D294" w14:textId="77777777" w:rsidR="009719B6" w:rsidRDefault="00971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8C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769A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3231E0"/>
    <w:multiLevelType w:val="hybridMultilevel"/>
    <w:tmpl w:val="680AA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2"/>
  </w:num>
  <w:num w:numId="21">
    <w:abstractNumId w:val="11"/>
  </w:num>
  <w:num w:numId="22">
    <w:abstractNumId w:val="21"/>
  </w:num>
  <w:num w:numId="2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322"/>
    <w:rsid w:val="000325B8"/>
    <w:rsid w:val="00034C15"/>
    <w:rsid w:val="00036BA1"/>
    <w:rsid w:val="000422E2"/>
    <w:rsid w:val="00042F22"/>
    <w:rsid w:val="000444EF"/>
    <w:rsid w:val="00050671"/>
    <w:rsid w:val="00050C46"/>
    <w:rsid w:val="00052A07"/>
    <w:rsid w:val="000534E3"/>
    <w:rsid w:val="0005606A"/>
    <w:rsid w:val="00057117"/>
    <w:rsid w:val="000616E7"/>
    <w:rsid w:val="00063780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062"/>
    <w:rsid w:val="00113CF4"/>
    <w:rsid w:val="00115091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AA3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5C7D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3C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F2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0C7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503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0C4"/>
    <w:rsid w:val="003B64BB"/>
    <w:rsid w:val="003B7FE5"/>
    <w:rsid w:val="003C11C8"/>
    <w:rsid w:val="003C2702"/>
    <w:rsid w:val="003C7572"/>
    <w:rsid w:val="003C7806"/>
    <w:rsid w:val="003D109F"/>
    <w:rsid w:val="003D2478"/>
    <w:rsid w:val="003D3C45"/>
    <w:rsid w:val="003D5B1F"/>
    <w:rsid w:val="003E15FA"/>
    <w:rsid w:val="003E4E2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656"/>
    <w:rsid w:val="00441A92"/>
    <w:rsid w:val="004431DC"/>
    <w:rsid w:val="0044340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B6F6A"/>
    <w:rsid w:val="004B7C0C"/>
    <w:rsid w:val="004C3898"/>
    <w:rsid w:val="004D25DA"/>
    <w:rsid w:val="004D36B1"/>
    <w:rsid w:val="004D5DB7"/>
    <w:rsid w:val="004D7EBD"/>
    <w:rsid w:val="004E055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209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5190"/>
    <w:rsid w:val="005A662D"/>
    <w:rsid w:val="005B1409"/>
    <w:rsid w:val="005B3343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93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11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7B2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6A03"/>
    <w:rsid w:val="007571E1"/>
    <w:rsid w:val="007604B2"/>
    <w:rsid w:val="00765281"/>
    <w:rsid w:val="00766BAD"/>
    <w:rsid w:val="007729A2"/>
    <w:rsid w:val="007730AC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4B2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1D26"/>
    <w:rsid w:val="00874312"/>
    <w:rsid w:val="0087437C"/>
    <w:rsid w:val="00875CD7"/>
    <w:rsid w:val="00876B4D"/>
    <w:rsid w:val="00877F18"/>
    <w:rsid w:val="008941E3"/>
    <w:rsid w:val="00894A88"/>
    <w:rsid w:val="00895386"/>
    <w:rsid w:val="0089643E"/>
    <w:rsid w:val="00896B2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A3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9B6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F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472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125"/>
    <w:rsid w:val="00B157F9"/>
    <w:rsid w:val="00B20256"/>
    <w:rsid w:val="00B20D09"/>
    <w:rsid w:val="00B2763F"/>
    <w:rsid w:val="00B27AAC"/>
    <w:rsid w:val="00B30929"/>
    <w:rsid w:val="00B372AA"/>
    <w:rsid w:val="00B4019E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96FB4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A57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7CBF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1514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2C19"/>
    <w:rsid w:val="00E07042"/>
    <w:rsid w:val="00E110E7"/>
    <w:rsid w:val="00E11B20"/>
    <w:rsid w:val="00E17FA2"/>
    <w:rsid w:val="00E22330"/>
    <w:rsid w:val="00E244A1"/>
    <w:rsid w:val="00E30B5A"/>
    <w:rsid w:val="00E3123D"/>
    <w:rsid w:val="00E31461"/>
    <w:rsid w:val="00E31D43"/>
    <w:rsid w:val="00E32608"/>
    <w:rsid w:val="00E34188"/>
    <w:rsid w:val="00E348BF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F8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5E4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6BCC"/>
    <w:rsid w:val="00F4766C"/>
    <w:rsid w:val="00F5060E"/>
    <w:rsid w:val="00F507D1"/>
    <w:rsid w:val="00F519CE"/>
    <w:rsid w:val="00F51ADA"/>
    <w:rsid w:val="00F52EA3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2B4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B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4CAF8"/>
  <w15:chartTrackingRefBased/>
  <w15:docId w15:val="{8F806C27-80B4-4043-B6D7-2E1F1EFB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1310" w:hanging="1310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BodyText2">
    <w:name w:val="Body Text 2"/>
    <w:basedOn w:val="Normal"/>
    <w:link w:val="BodyText2Char"/>
    <w:rsid w:val="00FF5B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F5B1D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B5714-9E2B-4DE3-9936-14FD473B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103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4325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Asbjörn Grövlen</cp:lastModifiedBy>
  <cp:revision>14</cp:revision>
  <cp:lastPrinted>2008-01-31T07:09:00Z</cp:lastPrinted>
  <dcterms:created xsi:type="dcterms:W3CDTF">2018-09-26T10:37:00Z</dcterms:created>
  <dcterms:modified xsi:type="dcterms:W3CDTF">2018-11-02T23:26:00Z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